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73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pStyle w:val="973"/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по выбору </w:t>
      </w:r>
      <w:r>
        <w:t xml:space="preserve">Победителя </w:t>
      </w:r>
      <w:r>
        <w:t xml:space="preserve">закупк</w:t>
      </w:r>
      <w:r>
        <w:t xml:space="preserve">и</w:t>
      </w:r>
      <w:r>
        <w:rPr>
          <w:b/>
        </w:rPr>
      </w:r>
      <w:r>
        <w:rPr>
          <w:b/>
        </w:rPr>
      </w:r>
    </w:p>
    <w:p>
      <w:pPr>
        <w:pStyle w:val="973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</w:pPr>
            <w:r>
              <w:t xml:space="preserve">№</w:t>
            </w:r>
            <w:r>
              <w:t xml:space="preserve"> 221033/ОК-ПВП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color w:val="000000"/>
              </w:rPr>
            </w:pPr>
            <w:r>
              <w:rPr>
                <w:color w:val="000000"/>
              </w:rPr>
              <w:t xml:space="preserve">Открытый конкурс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6"/>
        </w:trPr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  <w:t xml:space="preserve">Поставка элементов питания для нужд ООО "ПетроЭнергоКонтроль"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</w:pPr>
            <w:r>
              <w:t xml:space="preserve">«25»</w:t>
            </w:r>
            <w:r>
              <w:t xml:space="preserve"> декабря </w:t>
            </w:r>
            <w:r>
              <w:t xml:space="preserve">20</w:t>
            </w:r>
            <w:r>
              <w:t xml:space="preserve">25 </w:t>
            </w:r>
            <w:r>
              <w:t xml:space="preserve">г. 14:00 (</w:t>
            </w:r>
            <w:r>
              <w:rPr>
                <w:i/>
                <w:sz w:val="22"/>
                <w:szCs w:val="22"/>
              </w:rPr>
              <w:t xml:space="preserve">по московскому времени</w:t>
            </w:r>
            <w:r>
              <w:rPr>
                <w:i/>
                <w:sz w:val="22"/>
                <w:szCs w:val="22"/>
              </w:rPr>
              <w:t xml:space="preserve">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</w:pPr>
            <w:r>
              <w:t xml:space="preserve">«25» декабря</w:t>
            </w:r>
            <w:r>
              <w:t xml:space="preserve"> </w:t>
            </w:r>
            <w:r>
              <w:t xml:space="preserve">20</w:t>
            </w:r>
            <w:r>
              <w:t xml:space="preserve">25 </w:t>
            </w:r>
            <w:r>
              <w:t xml:space="preserve">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  <w:rPr>
                <w:b/>
                <w:color w:val="000000"/>
              </w:rPr>
            </w:pP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  <w:t xml:space="preserve">322 320,17</w:t>
            </w:r>
            <w:r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 xml:space="preserve">руб. без НДС</w:t>
            </w:r>
            <w:r>
              <w:rPr>
                <w:b/>
                <w:color w:val="000000"/>
              </w:rPr>
            </w:r>
            <w:r>
              <w:rPr>
                <w:b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</w:pPr>
            <w:r>
              <w:t xml:space="preserve">д</w:t>
            </w:r>
            <w:r>
              <w:t xml:space="preserve">а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W w:w="5812" w:type="dxa"/>
            <w:vAlign w:val="bottom"/>
            <w:textDirection w:val="lrTb"/>
            <w:noWrap w:val="false"/>
          </w:tcPr>
          <w:p>
            <w:pPr>
              <w:pStyle w:val="973"/>
              <w:spacing w:before="120"/>
              <w:widowControl w:val="off"/>
            </w:pPr>
            <w:r>
              <w:t xml:space="preserve">в </w:t>
            </w:r>
            <w:r>
              <w:t xml:space="preserve">соответствии с Закупочной документацией</w:t>
            </w:r>
            <w:r/>
          </w:p>
        </w:tc>
      </w:tr>
    </w:tbl>
    <w:p>
      <w:pPr>
        <w:ind w:firstLine="709"/>
        <w:spacing w:before="120" w:after="120"/>
        <w:rPr>
          <w:b/>
          <w:bCs/>
        </w:rPr>
      </w:pPr>
      <w:r>
        <w:rPr>
          <w:b/>
          <w:highlight w:val="none"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973"/>
        <w:ind w:firstLine="709"/>
        <w:spacing w:before="120" w:after="120"/>
        <w:rPr>
          <w:b/>
          <w:bCs/>
          <w:highlight w:val="none"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73"/>
        <w:jc w:val="both"/>
        <w:spacing w:before="120" w:after="120"/>
        <w:widowControl w:val="off"/>
        <w:rPr>
          <w:highlight w:val="none"/>
        </w:rPr>
      </w:pPr>
      <w:r>
        <w:t xml:space="preserve">На </w:t>
      </w:r>
      <w:r>
        <w:t xml:space="preserve">участие в </w:t>
      </w:r>
      <w:r>
        <w:t xml:space="preserve">закупке </w:t>
      </w:r>
      <w:r>
        <w:t xml:space="preserve">был</w:t>
      </w:r>
      <w:r>
        <w:t xml:space="preserve">о</w:t>
      </w:r>
      <w:r>
        <w:t xml:space="preserve"> подан</w:t>
      </w:r>
      <w:r>
        <w:t xml:space="preserve">о: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jc w:val="both"/>
        <w:spacing w:before="120" w:after="120"/>
        <w:widowControl w:val="off"/>
      </w:pPr>
      <w:r>
        <w:rPr>
          <w:highlight w:val="none"/>
        </w:rPr>
      </w:r>
      <w:r>
        <w:rPr>
          <w:highlight w:val="none"/>
        </w:rPr>
      </w:r>
      <w:r/>
    </w:p>
    <w:tbl>
      <w:tblPr>
        <w:tblW w:w="10205" w:type="dxa"/>
        <w:tblInd w:w="-3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05"/>
        <w:gridCol w:w="3688"/>
        <w:gridCol w:w="5811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3"/>
          <w:tblHeader/>
        </w:trPr>
        <w:tc>
          <w:tcPr>
            <w:shd w:val="clear" w:color="auto" w:fill="bfbfbf"/>
            <w:tcBorders>
              <w:bottom w:val="single" w:color="000000" w:sz="6" w:space="0"/>
            </w:tcBorders>
            <w:tcW w:w="705" w:type="dxa"/>
            <w:vAlign w:val="center"/>
            <w:textDirection w:val="lrTb"/>
            <w:noWrap w:val="false"/>
          </w:tcPr>
          <w:p>
            <w:pPr>
              <w:pStyle w:val="973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73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п/п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3688" w:type="dxa"/>
            <w:vAlign w:val="center"/>
            <w:textDirection w:val="lrTb"/>
            <w:noWrap w:val="false"/>
          </w:tcPr>
          <w:p>
            <w:pPr>
              <w:pStyle w:val="973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Порядковый номер Участника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auto" w:fill="bfbfbf"/>
            <w:tcBorders>
              <w:bottom w:val="single" w:color="000000" w:sz="6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pStyle w:val="973"/>
              <w:ind w:left="57" w:right="57"/>
              <w:jc w:val="center"/>
              <w:keepNext/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Дата и время регистрации заявки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275"/>
          <w:tblHeader/>
        </w:trPr>
        <w:tc>
          <w:tcPr>
            <w:shd w:val="clear" w:color="auto" w:fill="bfbfbf"/>
            <w:tcW w:w="705" w:type="dxa"/>
            <w:vAlign w:val="center"/>
            <w:textDirection w:val="lrTb"/>
            <w:noWrap w:val="false"/>
          </w:tcPr>
          <w:p>
            <w:pPr>
              <w:pStyle w:val="973"/>
              <w:ind w:left="34"/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1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3688" w:type="dxa"/>
            <w:vAlign w:val="center"/>
            <w:textDirection w:val="lrTb"/>
            <w:noWrap w:val="false"/>
          </w:tcPr>
          <w:p>
            <w:pPr>
              <w:pStyle w:val="97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2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  <w:tc>
          <w:tcPr>
            <w:shd w:val="clear" w:color="auto" w:fill="bfbfbf"/>
            <w:tcW w:w="5811" w:type="dxa"/>
            <w:vAlign w:val="center"/>
            <w:textDirection w:val="lrTb"/>
            <w:noWrap w:val="false"/>
          </w:tcPr>
          <w:p>
            <w:pPr>
              <w:pStyle w:val="973"/>
              <w:ind w:left="57" w:right="57"/>
              <w:jc w:val="center"/>
              <w:spacing w:before="40" w:after="40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3</w:t>
            </w:r>
            <w:r>
              <w:rPr>
                <w:i/>
                <w:sz w:val="18"/>
                <w:szCs w:val="18"/>
              </w:rPr>
            </w:r>
            <w:r>
              <w:rPr>
                <w:i/>
                <w:sz w:val="18"/>
                <w:szCs w:val="18"/>
              </w:rPr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705" w:type="dxa"/>
            <w:vAlign w:val="top"/>
            <w:textDirection w:val="lrTb"/>
            <w:noWrap w:val="false"/>
          </w:tcPr>
          <w:p>
            <w:pPr>
              <w:pStyle w:val="97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3688" w:type="dxa"/>
            <w:vAlign w:val="top"/>
            <w:textDirection w:val="lrTb"/>
            <w:noWrap w:val="false"/>
          </w:tcPr>
          <w:p>
            <w:pPr>
              <w:pStyle w:val="973"/>
              <w:rPr>
                <w:color w:val="000000"/>
              </w:rPr>
            </w:pPr>
            <w:r>
              <w:rPr>
                <w:color w:val="000000"/>
              </w:rPr>
              <w:t xml:space="preserve">Участник № 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left w:val="single" w:color="000000" w:sz="4" w:space="0"/>
            </w:tcBorders>
            <w:tcW w:w="5811" w:type="dxa"/>
            <w:vAlign w:val="top"/>
            <w:textDirection w:val="lrTb"/>
            <w:noWrap w:val="false"/>
          </w:tcPr>
          <w:p>
            <w:pPr>
              <w:pStyle w:val="973"/>
              <w:jc w:val="both"/>
            </w:pPr>
            <w:r>
              <w:t xml:space="preserve">21.11.2025 12:50:53</w:t>
            </w:r>
            <w:r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474"/>
        </w:trPr>
        <w:tc>
          <w:tcPr>
            <w:tcW w:w="705" w:type="dxa"/>
            <w:vAlign w:val="top"/>
            <w:textDirection w:val="lrTb"/>
            <w:noWrap w:val="false"/>
          </w:tcPr>
          <w:p>
            <w:pPr>
              <w:pStyle w:val="97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3688" w:type="dxa"/>
            <w:vAlign w:val="top"/>
            <w:textDirection w:val="lrTb"/>
            <w:noWrap w:val="false"/>
          </w:tcPr>
          <w:p>
            <w:pPr>
              <w:pStyle w:val="973"/>
              <w:rPr>
                <w:color w:val="000000"/>
              </w:rPr>
            </w:pPr>
            <w:r>
              <w:rPr>
                <w:color w:val="000000"/>
              </w:rPr>
              <w:t xml:space="preserve">Участник № 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811" w:type="dxa"/>
            <w:vAlign w:val="top"/>
            <w:textDirection w:val="lrTb"/>
            <w:noWrap w:val="false"/>
          </w:tcPr>
          <w:p>
            <w:pPr>
              <w:pStyle w:val="973"/>
            </w:pPr>
            <w:r>
              <w:t xml:space="preserve">28.11.2025 17:21:28</w:t>
            </w:r>
            <w:r/>
          </w:p>
        </w:tc>
      </w:tr>
      <w:tr>
        <w:tblPrEx/>
        <w:trPr>
          <w:trHeight w:val="474"/>
        </w:trPr>
        <w:tc>
          <w:tcPr>
            <w:tcW w:w="705" w:type="dxa"/>
            <w:vAlign w:val="top"/>
            <w:vMerge w:val="restart"/>
            <w:textDirection w:val="lrTb"/>
            <w:noWrap w:val="false"/>
          </w:tcPr>
          <w:p>
            <w:pPr>
              <w:pStyle w:val="973"/>
              <w:numPr>
                <w:ilvl w:val="0"/>
                <w:numId w:val="1"/>
              </w:numPr>
              <w:ind w:left="0" w:firstLine="0"/>
              <w:jc w:val="both"/>
              <w:spacing w:line="360" w:lineRule="auto"/>
            </w:pPr>
            <w:r/>
            <w:r/>
          </w:p>
        </w:tc>
        <w:tc>
          <w:tcPr>
            <w:tcW w:w="3688" w:type="dxa"/>
            <w:vAlign w:val="top"/>
            <w:vMerge w:val="restart"/>
            <w:textDirection w:val="lrTb"/>
            <w:noWrap w:val="false"/>
          </w:tcPr>
          <w:p>
            <w:pPr>
              <w:pStyle w:val="973"/>
              <w:rPr>
                <w:color w:val="000000"/>
              </w:rPr>
            </w:pPr>
            <w:r>
              <w:rPr>
                <w:color w:val="000000"/>
              </w:rPr>
              <w:t xml:space="preserve">Участник № 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5811" w:type="dxa"/>
            <w:vAlign w:val="top"/>
            <w:vMerge w:val="restart"/>
            <w:textDirection w:val="lrTb"/>
            <w:noWrap w:val="false"/>
          </w:tcPr>
          <w:p>
            <w:pPr>
              <w:pStyle w:val="973"/>
            </w:pPr>
            <w:r>
              <w:t xml:space="preserve">01.12.2025 13:14:28</w:t>
            </w:r>
            <w:r/>
          </w:p>
        </w:tc>
      </w:tr>
    </w:tbl>
    <w:p>
      <w:pPr>
        <w:spacing w:before="120" w:after="120"/>
        <w:rPr>
          <w:b/>
          <w:bCs/>
          <w:highlight w:val="none"/>
        </w:rPr>
      </w:pPr>
      <w:r>
        <w:rPr>
          <w:b/>
          <w:highlight w:val="none"/>
        </w:rPr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73"/>
        <w:spacing w:before="120" w:after="120"/>
        <w:rPr>
          <w:b/>
          <w:bCs/>
          <w:highlight w:val="none"/>
        </w:rPr>
      </w:pPr>
      <w:r>
        <w:rPr>
          <w:b/>
        </w:rPr>
        <w:t xml:space="preserve">Вопрос 1 повестки:</w:t>
      </w: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973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3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973"/>
        <w:ind w:firstLine="709"/>
        <w:jc w:val="both"/>
        <w:spacing w:before="120" w:after="120"/>
        <w:widowControl w:val="off"/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</w:t>
      </w:r>
      <w:r>
        <w:t xml:space="preserve">заявок</w:t>
      </w:r>
      <w:r>
        <w:t xml:space="preserve"> </w:t>
      </w:r>
      <w:r>
        <w:t xml:space="preserve">(приложение №1)</w:t>
      </w:r>
      <w:r>
        <w:t xml:space="preserve">.</w:t>
      </w:r>
      <w:r/>
    </w:p>
    <w:p>
      <w:pPr>
        <w:pStyle w:val="973"/>
        <w:ind w:firstLine="709"/>
        <w:jc w:val="both"/>
        <w:spacing w:before="120" w:after="120"/>
        <w:widowControl w:val="off"/>
      </w:pPr>
      <w:r/>
      <w:r/>
    </w:p>
    <w:p>
      <w:pPr>
        <w:pStyle w:val="973"/>
        <w:spacing w:before="120" w:after="120"/>
        <w:widowControl w:val="off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 повестки:</w:t>
      </w:r>
      <w:r>
        <w:rPr>
          <w:b/>
        </w:rPr>
      </w:r>
      <w:r>
        <w:rPr>
          <w:b/>
        </w:rPr>
      </w:r>
    </w:p>
    <w:p>
      <w:pPr>
        <w:pStyle w:val="973"/>
        <w:ind w:firstLine="709"/>
        <w:jc w:val="both"/>
        <w:widowControl w:val="off"/>
      </w:pPr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</w:t>
      </w:r>
      <w:r>
        <w:t xml:space="preserve">.</w:t>
      </w:r>
      <w:r/>
    </w:p>
    <w:p>
      <w:pPr>
        <w:pStyle w:val="973"/>
        <w:jc w:val="both"/>
        <w:widowControl w:val="off"/>
        <w:rPr>
          <w:color w:val="000000" w:themeColor="text1"/>
        </w:rPr>
      </w:pPr>
      <w:r>
        <w:rPr>
          <w:color w:val="000000" w:themeColor="text1"/>
        </w:rPr>
        <w:t xml:space="preserve">Признать победителем участника, занявшего первое место, согласно итоговому ранжированию.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3"/>
        <w:ind w:firstLine="708"/>
        <w:jc w:val="both"/>
        <w:widowControl w:val="off"/>
      </w:pPr>
      <w:r/>
      <w:r/>
    </w:p>
    <w:p>
      <w:pPr>
        <w:pStyle w:val="973"/>
        <w:spacing w:before="120" w:after="120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 </w:t>
      </w:r>
      <w:r>
        <w:rPr>
          <w:b/>
        </w:rPr>
        <w:t xml:space="preserve">повестки:</w:t>
      </w:r>
      <w:r>
        <w:rPr>
          <w:b/>
        </w:rPr>
      </w:r>
      <w:r>
        <w:rPr>
          <w:b/>
        </w:rPr>
      </w:r>
    </w:p>
    <w:p>
      <w:pPr>
        <w:pStyle w:val="973"/>
        <w:ind w:firstLine="709"/>
        <w:jc w:val="both"/>
        <w:spacing w:before="120" w:after="120"/>
      </w:pPr>
      <w:r/>
      <w:bookmarkStart w:id="6" w:name="_Hlk91153393"/>
      <w:r>
        <w:t xml:space="preserve">О </w:t>
      </w:r>
      <w:r>
        <w:t xml:space="preserve">возможности </w:t>
      </w:r>
      <w:r>
        <w:t xml:space="preserve">проведени</w:t>
      </w:r>
      <w:r>
        <w:t xml:space="preserve">я</w:t>
      </w:r>
      <w:r>
        <w:t xml:space="preserve">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973"/>
        <w:jc w:val="both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t xml:space="preserve">допускается</w:t>
      </w:r>
      <w:r>
        <w:t xml:space="preserve"> прове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 с </w:t>
      </w:r>
      <w:r>
        <w:t xml:space="preserve">Победителем</w:t>
      </w:r>
      <w:r>
        <w:t xml:space="preserve">.</w:t>
      </w:r>
      <w:r/>
    </w:p>
    <w:p>
      <w:pPr>
        <w:pStyle w:val="973"/>
        <w:jc w:val="both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973"/>
        <w:jc w:val="both"/>
      </w:pPr>
      <w:r/>
      <w:bookmarkEnd w:id="6"/>
      <w:r/>
      <w:r/>
    </w:p>
    <w:p>
      <w:pPr>
        <w:pStyle w:val="973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</w:t>
      </w:r>
      <w:r>
        <w:t xml:space="preserve">заявок</w:t>
      </w:r>
      <w:r>
        <w:t xml:space="preserve">.</w:t>
      </w:r>
      <w:r/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  <w:tabs>
          <w:tab w:val="left" w:pos="-2835" w:leader="none"/>
        </w:tabs>
        <w:rPr>
          <w:color w:val="000000" w:themeColor="text1"/>
        </w:rPr>
      </w:pP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 </w:t>
      </w:r>
      <w:r>
        <w:t xml:space="preserve">Признать победителем участника, занявшего первое место, согласно итоговому ранжированию</w:t>
      </w:r>
      <w:r>
        <w:t xml:space="preserve">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Допускается проведение преддоговорных переговоров с </w:t>
      </w:r>
      <w:r>
        <w:t xml:space="preserve">целью уточнения несущественных для Заказчика несущественных условий договора, а также улучшения технико-коммерческого предложения</w:t>
      </w:r>
      <w:r>
        <w:t xml:space="preserve"> Победителя.</w:t>
      </w:r>
      <w:r/>
    </w:p>
    <w:p>
      <w:pPr>
        <w:pStyle w:val="973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 </w:t>
      </w:r>
      <w:r>
        <w:t xml:space="preserve">Победителем в рамках</w:t>
      </w:r>
      <w:r>
        <w:t xml:space="preserve"> проведенных преддоговорных переговоров.</w:t>
      </w:r>
      <w:r/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</w:pPr>
      <w:r>
        <w:t xml:space="preserve">Победителю предоставить справку о цепочке собственников в соответствии в сроки, установленные закупочной документацией</w:t>
      </w:r>
      <w:r>
        <w:t xml:space="preserve">.</w:t>
      </w:r>
      <w:r/>
    </w:p>
    <w:p>
      <w:pPr>
        <w:pStyle w:val="973"/>
        <w:numPr>
          <w:ilvl w:val="0"/>
          <w:numId w:val="22"/>
        </w:numPr>
        <w:ind w:left="0" w:firstLine="0"/>
        <w:jc w:val="both"/>
        <w:spacing w:before="120"/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rPr>
          <w:i/>
          <w:color w:val="4f81bd"/>
        </w:rPr>
        <w:t xml:space="preserve">.</w:t>
      </w:r>
      <w:r/>
    </w:p>
    <w:p>
      <w:pPr>
        <w:pStyle w:val="973"/>
        <w:jc w:val="both"/>
        <w:spacing w:before="120"/>
        <w:tabs>
          <w:tab w:val="left" w:pos="709" w:leader="none"/>
        </w:tabs>
        <w:rPr>
          <w:color w:val="4f81bd"/>
        </w:rPr>
      </w:pPr>
      <w:r>
        <w:rPr>
          <w:color w:val="4f81bd"/>
        </w:rPr>
      </w:r>
      <w:r>
        <w:rPr>
          <w:color w:val="4f81bd"/>
        </w:rPr>
      </w:r>
      <w:r>
        <w:rPr>
          <w:color w:val="4f81bd"/>
        </w:rPr>
      </w:r>
    </w:p>
    <w:p>
      <w:pPr>
        <w:pStyle w:val="973"/>
        <w:ind w:firstLine="709"/>
        <w:jc w:val="both"/>
        <w:spacing w:before="120" w:after="120"/>
      </w:pPr>
      <w:r>
        <w:t xml:space="preserve">Приложение: Приложение 1.</w:t>
      </w:r>
      <w:r/>
    </w:p>
    <w:sectPr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  <w:jc w:val="right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tbl>
    <w:tblPr>
      <w:tblW w:w="11907" w:type="dxa"/>
      <w:tblInd w:w="-1026" w:type="dxa"/>
      <w:tblLayout w:type="autofit"/>
      <w:tblCellMar>
        <w:left w:w="108" w:type="dxa"/>
        <w:top w:w="0" w:type="dxa"/>
        <w:right w:w="108" w:type="dxa"/>
        <w:bottom w:w="0" w:type="dxa"/>
      </w:tblCellMar>
      <w:tblLook w:val="04A0" w:firstRow="1" w:lastRow="0" w:firstColumn="1" w:lastColumn="0" w:noHBand="0" w:noVBand="1"/>
    </w:tblPr>
    <w:tblGrid>
      <w:gridCol w:w="11907"/>
    </w:tblGrid>
    <w:tr>
      <w:tblPrEx/>
      <w:trPr>
        <w:trHeight w:val="991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3"/>
            <w:jc w:val="center"/>
            <w:widowControl w:val="off"/>
            <w:tabs>
              <w:tab w:val="left" w:pos="907" w:leader="none"/>
              <w:tab w:val="left" w:pos="8931" w:leader="none"/>
            </w:tabs>
            <w:rPr>
              <w:lang w:eastAsia="en-US"/>
            </w:rPr>
          </w:pPr>
          <w:r>
            <w:rPr>
              <w:lang w:eastAsia="en-US"/>
            </w:rPr>
            <mc:AlternateContent>
              <mc:Choice Requires="wpg">
                <w:drawing>
                  <wp:inline xmlns:wp="http://schemas.openxmlformats.org/drawingml/2006/wordprocessingDrawing" distT="0" distB="0" distL="0" distR="0">
                    <wp:extent cx="2162175" cy="695325"/>
                    <wp:effectExtent l="0" t="0" r="0" b="0"/>
                    <wp:docPr id="1" name="_x0000_i1026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  <pic:nvPr/>
                          </pic:nvPicPr>
                          <pic:blipFill>
                            <a:blip r:embed="rId1"/>
                            <a:stretch/>
                          </pic:blipFill>
                          <pic:spPr bwMode="auto">
                            <a:xfrm>
                              <a:off x="0" y="0"/>
                              <a:ext cx="2162175" cy="6953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mc:Choice>
              <mc:Fallback>
                <w:pict>
                  <v:shapetype type="#_x0000_t75" o:spt="75" coordsize="21600,21600" o:preferrelative="t" path="m@4@5l@4@11@9@11@9@5xe"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</v:shapetype>
                  <v:shape id="_x0000_i0" o:spid="_x0000_s0" type="#_x0000_t75" style="width:170.25pt;height:54.75pt;mso-wrap-distance-left:0.00pt;mso-wrap-distance-top:0.00pt;mso-wrap-distance-right:0.00pt;mso-wrap-distance-bottom:0.00pt;" stroked="f">
                    <v:path textboxrect="0,0,0,0"/>
                    <v:imagedata r:id="rId1" o:title=""/>
                  </v:shape>
                </w:pict>
              </mc:Fallback>
            </mc:AlternateContent>
          </w:r>
          <w:r>
            <w:rPr>
              <w:lang w:eastAsia="en-US"/>
            </w:rPr>
          </w:r>
          <w:r>
            <w:rPr>
              <w:lang w:eastAsia="en-US"/>
            </w:rPr>
          </w:r>
        </w:p>
      </w:tc>
    </w:tr>
    <w:tr>
      <w:tblPrEx/>
      <w:trPr>
        <w:trHeight w:val="707"/>
      </w:trPr>
      <w:tc>
        <w:tcPr>
          <w:tcBorders>
            <w:top w:val="none" w:color="000000" w:sz="0" w:space="0"/>
            <w:left w:val="none" w:color="000000" w:sz="0" w:space="0"/>
            <w:bottom w:val="none" w:color="000000" w:sz="0" w:space="0"/>
            <w:right w:val="none" w:color="000000" w:sz="0" w:space="0"/>
          </w:tcBorders>
          <w:tcW w:w="11907" w:type="dxa"/>
          <w:vAlign w:val="center"/>
          <w:textDirection w:val="lrTb"/>
          <w:noWrap w:val="false"/>
        </w:tcPr>
        <w:p>
          <w:pPr>
            <w:pStyle w:val="973"/>
            <w:ind w:left="1168" w:right="1167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Большая Пироговская ул., д. 27, стр. 3, г. Москва, Россия, 119435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3"/>
            <w:jc w:val="center"/>
            <w:tabs>
              <w:tab w:val="left" w:pos="8931" w:leader="none"/>
            </w:tabs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Телефон: +7 (495) 664 8840, Факс: +7 (495) 664 8841</w:t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</w:r>
        </w:p>
        <w:p>
          <w:pPr>
            <w:pStyle w:val="973"/>
            <w:ind w:left="1168" w:right="1167"/>
            <w:jc w:val="center"/>
            <w:widowControl w:val="off"/>
            <w:tabs>
              <w:tab w:val="left" w:pos="8931" w:leader="none"/>
            </w:tabs>
            <w:rPr>
              <w:sz w:val="18"/>
              <w:szCs w:val="18"/>
              <w:lang w:eastAsia="en-US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  <w:lang w:eastAsia="en-US"/>
            </w:rPr>
            <w:t xml:space="preserve">www.interrao-zakupki.ru</w:t>
          </w:r>
          <w:r>
            <w:rPr>
              <w:sz w:val="18"/>
              <w:szCs w:val="18"/>
              <w:lang w:eastAsia="en-US"/>
            </w:rPr>
          </w:r>
          <w:r>
            <w:rPr>
              <w:sz w:val="18"/>
              <w:szCs w:val="18"/>
              <w:lang w:eastAsia="en-US"/>
            </w:rPr>
          </w:r>
        </w:p>
      </w:tc>
    </w:tr>
  </w:tbl>
  <w:p>
    <w:pPr>
      <w:pStyle w:val="979"/>
      <w:rPr>
        <w:lang w:val="ru-RU"/>
      </w:rPr>
    </w:pPr>
    <w:r>
      <w:rPr>
        <w:lang w:val="ru-RU"/>
      </w:rPr>
    </w:r>
    <w:r>
      <w:rPr>
        <w:lang w:val="ru-RU"/>
      </w:rPr>
    </w:r>
    <w:r>
      <w:rPr>
        <w:lang w:val="ru-RU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1007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5">
    <w:name w:val="Heading 1"/>
    <w:basedOn w:val="973"/>
    <w:next w:val="973"/>
    <w:link w:val="79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6">
    <w:name w:val="Heading 1 Char"/>
    <w:link w:val="795"/>
    <w:uiPriority w:val="9"/>
    <w:rPr>
      <w:rFonts w:ascii="Arial" w:hAnsi="Arial" w:eastAsia="Arial" w:cs="Arial"/>
      <w:sz w:val="40"/>
      <w:szCs w:val="40"/>
    </w:rPr>
  </w:style>
  <w:style w:type="paragraph" w:styleId="797">
    <w:name w:val="Heading 2"/>
    <w:basedOn w:val="973"/>
    <w:next w:val="973"/>
    <w:link w:val="798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8">
    <w:name w:val="Heading 2 Char"/>
    <w:link w:val="797"/>
    <w:uiPriority w:val="9"/>
    <w:rPr>
      <w:rFonts w:ascii="Arial" w:hAnsi="Arial" w:eastAsia="Arial" w:cs="Arial"/>
      <w:sz w:val="34"/>
    </w:rPr>
  </w:style>
  <w:style w:type="paragraph" w:styleId="799">
    <w:name w:val="Heading 3"/>
    <w:basedOn w:val="973"/>
    <w:next w:val="973"/>
    <w:link w:val="8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0">
    <w:name w:val="Heading 3 Char"/>
    <w:link w:val="799"/>
    <w:uiPriority w:val="9"/>
    <w:rPr>
      <w:rFonts w:ascii="Arial" w:hAnsi="Arial" w:eastAsia="Arial" w:cs="Arial"/>
      <w:sz w:val="30"/>
      <w:szCs w:val="30"/>
    </w:rPr>
  </w:style>
  <w:style w:type="paragraph" w:styleId="801">
    <w:name w:val="Heading 4"/>
    <w:basedOn w:val="973"/>
    <w:next w:val="973"/>
    <w:link w:val="80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2">
    <w:name w:val="Heading 4 Char"/>
    <w:link w:val="801"/>
    <w:uiPriority w:val="9"/>
    <w:rPr>
      <w:rFonts w:ascii="Arial" w:hAnsi="Arial" w:eastAsia="Arial" w:cs="Arial"/>
      <w:b/>
      <w:bCs/>
      <w:sz w:val="26"/>
      <w:szCs w:val="26"/>
    </w:rPr>
  </w:style>
  <w:style w:type="paragraph" w:styleId="803">
    <w:name w:val="Heading 5"/>
    <w:basedOn w:val="973"/>
    <w:next w:val="973"/>
    <w:link w:val="804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4">
    <w:name w:val="Heading 5 Char"/>
    <w:link w:val="803"/>
    <w:uiPriority w:val="9"/>
    <w:rPr>
      <w:rFonts w:ascii="Arial" w:hAnsi="Arial" w:eastAsia="Arial" w:cs="Arial"/>
      <w:b/>
      <w:bCs/>
      <w:sz w:val="24"/>
      <w:szCs w:val="24"/>
    </w:rPr>
  </w:style>
  <w:style w:type="paragraph" w:styleId="805">
    <w:name w:val="Heading 6"/>
    <w:basedOn w:val="973"/>
    <w:next w:val="973"/>
    <w:link w:val="8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6">
    <w:name w:val="Heading 6 Char"/>
    <w:link w:val="805"/>
    <w:uiPriority w:val="9"/>
    <w:rPr>
      <w:rFonts w:ascii="Arial" w:hAnsi="Arial" w:eastAsia="Arial" w:cs="Arial"/>
      <w:b/>
      <w:bCs/>
      <w:sz w:val="22"/>
      <w:szCs w:val="22"/>
    </w:rPr>
  </w:style>
  <w:style w:type="paragraph" w:styleId="807">
    <w:name w:val="Heading 7"/>
    <w:basedOn w:val="973"/>
    <w:next w:val="973"/>
    <w:link w:val="808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8">
    <w:name w:val="Heading 7 Char"/>
    <w:link w:val="80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9">
    <w:name w:val="Heading 8"/>
    <w:basedOn w:val="973"/>
    <w:next w:val="973"/>
    <w:link w:val="81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0">
    <w:name w:val="Heading 8 Char"/>
    <w:link w:val="809"/>
    <w:uiPriority w:val="9"/>
    <w:rPr>
      <w:rFonts w:ascii="Arial" w:hAnsi="Arial" w:eastAsia="Arial" w:cs="Arial"/>
      <w:i/>
      <w:iCs/>
      <w:sz w:val="22"/>
      <w:szCs w:val="22"/>
    </w:rPr>
  </w:style>
  <w:style w:type="paragraph" w:styleId="811">
    <w:name w:val="Heading 9"/>
    <w:basedOn w:val="973"/>
    <w:next w:val="973"/>
    <w:link w:val="8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2">
    <w:name w:val="Heading 9 Char"/>
    <w:link w:val="811"/>
    <w:uiPriority w:val="9"/>
    <w:rPr>
      <w:rFonts w:ascii="Arial" w:hAnsi="Arial" w:eastAsia="Arial" w:cs="Arial"/>
      <w:i/>
      <w:iCs/>
      <w:sz w:val="21"/>
      <w:szCs w:val="21"/>
    </w:rPr>
  </w:style>
  <w:style w:type="paragraph" w:styleId="813">
    <w:name w:val="List Paragraph"/>
    <w:basedOn w:val="973"/>
    <w:uiPriority w:val="34"/>
    <w:qFormat/>
    <w:pPr>
      <w:contextualSpacing/>
      <w:ind w:left="720"/>
    </w:pPr>
  </w:style>
  <w:style w:type="paragraph" w:styleId="814">
    <w:name w:val="No Spacing"/>
    <w:uiPriority w:val="1"/>
    <w:qFormat/>
    <w:pPr>
      <w:spacing w:before="0" w:after="0" w:line="240" w:lineRule="auto"/>
    </w:pPr>
  </w:style>
  <w:style w:type="paragraph" w:styleId="815">
    <w:name w:val="Title"/>
    <w:basedOn w:val="973"/>
    <w:next w:val="973"/>
    <w:link w:val="81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6">
    <w:name w:val="Title Char"/>
    <w:link w:val="815"/>
    <w:uiPriority w:val="10"/>
    <w:rPr>
      <w:sz w:val="48"/>
      <w:szCs w:val="48"/>
    </w:rPr>
  </w:style>
  <w:style w:type="paragraph" w:styleId="817">
    <w:name w:val="Subtitle"/>
    <w:basedOn w:val="973"/>
    <w:next w:val="973"/>
    <w:link w:val="818"/>
    <w:uiPriority w:val="11"/>
    <w:qFormat/>
    <w:pPr>
      <w:spacing w:before="200" w:after="200"/>
    </w:pPr>
    <w:rPr>
      <w:sz w:val="24"/>
      <w:szCs w:val="24"/>
    </w:rPr>
  </w:style>
  <w:style w:type="character" w:styleId="818">
    <w:name w:val="Subtitle Char"/>
    <w:link w:val="817"/>
    <w:uiPriority w:val="11"/>
    <w:rPr>
      <w:sz w:val="24"/>
      <w:szCs w:val="24"/>
    </w:rPr>
  </w:style>
  <w:style w:type="paragraph" w:styleId="819">
    <w:name w:val="Quote"/>
    <w:basedOn w:val="973"/>
    <w:next w:val="973"/>
    <w:link w:val="820"/>
    <w:uiPriority w:val="29"/>
    <w:qFormat/>
    <w:pPr>
      <w:ind w:left="720" w:right="720"/>
    </w:pPr>
    <w:rPr>
      <w:i/>
    </w:rPr>
  </w:style>
  <w:style w:type="character" w:styleId="820">
    <w:name w:val="Quote Char"/>
    <w:link w:val="819"/>
    <w:uiPriority w:val="29"/>
    <w:rPr>
      <w:i/>
    </w:rPr>
  </w:style>
  <w:style w:type="paragraph" w:styleId="821">
    <w:name w:val="Intense Quote"/>
    <w:basedOn w:val="973"/>
    <w:next w:val="973"/>
    <w:link w:val="82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2">
    <w:name w:val="Intense Quote Char"/>
    <w:link w:val="821"/>
    <w:uiPriority w:val="30"/>
    <w:rPr>
      <w:i/>
    </w:rPr>
  </w:style>
  <w:style w:type="paragraph" w:styleId="823">
    <w:name w:val="Header"/>
    <w:basedOn w:val="973"/>
    <w:link w:val="82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4">
    <w:name w:val="Header Char"/>
    <w:link w:val="823"/>
    <w:uiPriority w:val="99"/>
  </w:style>
  <w:style w:type="paragraph" w:styleId="825">
    <w:name w:val="Footer"/>
    <w:basedOn w:val="973"/>
    <w:link w:val="82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6">
    <w:name w:val="Footer Char"/>
    <w:link w:val="825"/>
    <w:uiPriority w:val="99"/>
  </w:style>
  <w:style w:type="paragraph" w:styleId="827">
    <w:name w:val="Caption"/>
    <w:basedOn w:val="973"/>
    <w:next w:val="973"/>
    <w:link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8">
    <w:name w:val="Caption Char"/>
    <w:basedOn w:val="827"/>
    <w:link w:val="825"/>
    <w:uiPriority w:val="99"/>
  </w:style>
  <w:style w:type="table" w:styleId="829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0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1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2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3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4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6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8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9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0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1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2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3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4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5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6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8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9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0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1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2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3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4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5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6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7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8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3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4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5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6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7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8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9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8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9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0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1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2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3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4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5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6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7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8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9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0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1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2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3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4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5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6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7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8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9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0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1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2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3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4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5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6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7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8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9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0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1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2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3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4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5">
    <w:name w:val="Hyperlink"/>
    <w:uiPriority w:val="99"/>
    <w:unhideWhenUsed/>
    <w:rPr>
      <w:color w:val="0000ff" w:themeColor="hyperlink"/>
      <w:u w:val="single"/>
    </w:rPr>
  </w:style>
  <w:style w:type="paragraph" w:styleId="956">
    <w:name w:val="footnote text"/>
    <w:basedOn w:val="973"/>
    <w:link w:val="957"/>
    <w:uiPriority w:val="99"/>
    <w:semiHidden/>
    <w:unhideWhenUsed/>
    <w:pPr>
      <w:spacing w:after="40" w:line="240" w:lineRule="auto"/>
    </w:pPr>
    <w:rPr>
      <w:sz w:val="18"/>
    </w:rPr>
  </w:style>
  <w:style w:type="character" w:styleId="957">
    <w:name w:val="Footnote Text Char"/>
    <w:link w:val="956"/>
    <w:uiPriority w:val="99"/>
    <w:rPr>
      <w:sz w:val="18"/>
    </w:rPr>
  </w:style>
  <w:style w:type="character" w:styleId="958">
    <w:name w:val="footnote reference"/>
    <w:uiPriority w:val="99"/>
    <w:unhideWhenUsed/>
    <w:rPr>
      <w:vertAlign w:val="superscript"/>
    </w:rPr>
  </w:style>
  <w:style w:type="paragraph" w:styleId="959">
    <w:name w:val="endnote text"/>
    <w:basedOn w:val="973"/>
    <w:link w:val="960"/>
    <w:uiPriority w:val="99"/>
    <w:semiHidden/>
    <w:unhideWhenUsed/>
    <w:pPr>
      <w:spacing w:after="0" w:line="240" w:lineRule="auto"/>
    </w:pPr>
    <w:rPr>
      <w:sz w:val="20"/>
    </w:rPr>
  </w:style>
  <w:style w:type="character" w:styleId="960">
    <w:name w:val="Endnote Text Char"/>
    <w:link w:val="959"/>
    <w:uiPriority w:val="99"/>
    <w:rPr>
      <w:sz w:val="20"/>
    </w:rPr>
  </w:style>
  <w:style w:type="character" w:styleId="961">
    <w:name w:val="endnote reference"/>
    <w:uiPriority w:val="99"/>
    <w:semiHidden/>
    <w:unhideWhenUsed/>
    <w:rPr>
      <w:vertAlign w:val="superscript"/>
    </w:rPr>
  </w:style>
  <w:style w:type="paragraph" w:styleId="962">
    <w:name w:val="toc 1"/>
    <w:basedOn w:val="973"/>
    <w:next w:val="973"/>
    <w:uiPriority w:val="39"/>
    <w:unhideWhenUsed/>
    <w:pPr>
      <w:ind w:left="0" w:right="0" w:firstLine="0"/>
      <w:spacing w:after="57"/>
    </w:pPr>
  </w:style>
  <w:style w:type="paragraph" w:styleId="963">
    <w:name w:val="toc 2"/>
    <w:basedOn w:val="973"/>
    <w:next w:val="973"/>
    <w:uiPriority w:val="39"/>
    <w:unhideWhenUsed/>
    <w:pPr>
      <w:ind w:left="283" w:right="0" w:firstLine="0"/>
      <w:spacing w:after="57"/>
    </w:pPr>
  </w:style>
  <w:style w:type="paragraph" w:styleId="964">
    <w:name w:val="toc 3"/>
    <w:basedOn w:val="973"/>
    <w:next w:val="973"/>
    <w:uiPriority w:val="39"/>
    <w:unhideWhenUsed/>
    <w:pPr>
      <w:ind w:left="567" w:right="0" w:firstLine="0"/>
      <w:spacing w:after="57"/>
    </w:pPr>
  </w:style>
  <w:style w:type="paragraph" w:styleId="965">
    <w:name w:val="toc 4"/>
    <w:basedOn w:val="973"/>
    <w:next w:val="973"/>
    <w:uiPriority w:val="39"/>
    <w:unhideWhenUsed/>
    <w:pPr>
      <w:ind w:left="850" w:right="0" w:firstLine="0"/>
      <w:spacing w:after="57"/>
    </w:pPr>
  </w:style>
  <w:style w:type="paragraph" w:styleId="966">
    <w:name w:val="toc 5"/>
    <w:basedOn w:val="973"/>
    <w:next w:val="973"/>
    <w:uiPriority w:val="39"/>
    <w:unhideWhenUsed/>
    <w:pPr>
      <w:ind w:left="1134" w:right="0" w:firstLine="0"/>
      <w:spacing w:after="57"/>
    </w:pPr>
  </w:style>
  <w:style w:type="paragraph" w:styleId="967">
    <w:name w:val="toc 6"/>
    <w:basedOn w:val="973"/>
    <w:next w:val="973"/>
    <w:uiPriority w:val="39"/>
    <w:unhideWhenUsed/>
    <w:pPr>
      <w:ind w:left="1417" w:right="0" w:firstLine="0"/>
      <w:spacing w:after="57"/>
    </w:pPr>
  </w:style>
  <w:style w:type="paragraph" w:styleId="968">
    <w:name w:val="toc 7"/>
    <w:basedOn w:val="973"/>
    <w:next w:val="973"/>
    <w:uiPriority w:val="39"/>
    <w:unhideWhenUsed/>
    <w:pPr>
      <w:ind w:left="1701" w:right="0" w:firstLine="0"/>
      <w:spacing w:after="57"/>
    </w:pPr>
  </w:style>
  <w:style w:type="paragraph" w:styleId="969">
    <w:name w:val="toc 8"/>
    <w:basedOn w:val="973"/>
    <w:next w:val="973"/>
    <w:uiPriority w:val="39"/>
    <w:unhideWhenUsed/>
    <w:pPr>
      <w:ind w:left="1984" w:right="0" w:firstLine="0"/>
      <w:spacing w:after="57"/>
    </w:pPr>
  </w:style>
  <w:style w:type="paragraph" w:styleId="970">
    <w:name w:val="toc 9"/>
    <w:basedOn w:val="973"/>
    <w:next w:val="973"/>
    <w:uiPriority w:val="39"/>
    <w:unhideWhenUsed/>
    <w:pPr>
      <w:ind w:left="2268" w:right="0" w:firstLine="0"/>
      <w:spacing w:after="57"/>
    </w:pPr>
  </w:style>
  <w:style w:type="paragraph" w:styleId="971">
    <w:name w:val="TOC Heading"/>
    <w:uiPriority w:val="39"/>
    <w:unhideWhenUsed/>
  </w:style>
  <w:style w:type="paragraph" w:styleId="972">
    <w:name w:val="table of figures"/>
    <w:basedOn w:val="973"/>
    <w:next w:val="973"/>
    <w:uiPriority w:val="99"/>
    <w:unhideWhenUsed/>
    <w:pPr>
      <w:spacing w:after="0" w:afterAutospacing="0"/>
    </w:pPr>
  </w:style>
  <w:style w:type="paragraph" w:styleId="973" w:default="1">
    <w:name w:val="Normal"/>
    <w:next w:val="973"/>
    <w:link w:val="973"/>
    <w:qFormat/>
    <w:rPr>
      <w:sz w:val="24"/>
      <w:szCs w:val="24"/>
      <w:lang w:val="ru-RU" w:eastAsia="ru-RU" w:bidi="ar-SA"/>
    </w:rPr>
  </w:style>
  <w:style w:type="paragraph" w:styleId="974">
    <w:name w:val="Заголовок 1"/>
    <w:basedOn w:val="973"/>
    <w:next w:val="973"/>
    <w:link w:val="973"/>
    <w:qFormat/>
    <w:pPr>
      <w:jc w:val="both"/>
      <w:keepNext/>
      <w:outlineLvl w:val="0"/>
    </w:pPr>
    <w:rPr>
      <w:sz w:val="28"/>
      <w:szCs w:val="28"/>
    </w:rPr>
  </w:style>
  <w:style w:type="character" w:styleId="975">
    <w:name w:val="Основной шрифт абзаца"/>
    <w:next w:val="975"/>
    <w:link w:val="973"/>
    <w:semiHidden/>
  </w:style>
  <w:style w:type="table" w:styleId="976">
    <w:name w:val="Обычная таблица"/>
    <w:next w:val="976"/>
    <w:link w:val="973"/>
    <w:semiHidden/>
    <w:tblPr/>
  </w:style>
  <w:style w:type="numbering" w:styleId="977">
    <w:name w:val="Нет списка"/>
    <w:next w:val="977"/>
    <w:link w:val="973"/>
    <w:semiHidden/>
  </w:style>
  <w:style w:type="paragraph" w:styleId="978">
    <w:name w:val="Default Paragraph Font Para Char Char Знак"/>
    <w:basedOn w:val="973"/>
    <w:next w:val="978"/>
    <w:link w:val="97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79">
    <w:name w:val="Верхний колонтитул"/>
    <w:basedOn w:val="973"/>
    <w:next w:val="979"/>
    <w:link w:val="1001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0">
    <w:name w:val="Номер страницы"/>
    <w:basedOn w:val="975"/>
    <w:next w:val="980"/>
    <w:link w:val="973"/>
  </w:style>
  <w:style w:type="paragraph" w:styleId="981">
    <w:name w:val="Таблица шапка"/>
    <w:basedOn w:val="973"/>
    <w:next w:val="981"/>
    <w:link w:val="973"/>
    <w:pPr>
      <w:ind w:left="57" w:right="57"/>
      <w:keepNext/>
      <w:spacing w:before="40" w:after="40"/>
    </w:pPr>
    <w:rPr>
      <w:sz w:val="22"/>
      <w:szCs w:val="20"/>
    </w:rPr>
  </w:style>
  <w:style w:type="paragraph" w:styleId="982">
    <w:name w:val="Таблица текст"/>
    <w:basedOn w:val="973"/>
    <w:next w:val="982"/>
    <w:link w:val="973"/>
    <w:pPr>
      <w:ind w:left="57" w:right="57"/>
      <w:spacing w:before="40" w:after="40"/>
    </w:pPr>
    <w:rPr>
      <w:szCs w:val="20"/>
    </w:rPr>
  </w:style>
  <w:style w:type="character" w:styleId="983">
    <w:name w:val="комментарий"/>
    <w:next w:val="983"/>
    <w:link w:val="973"/>
    <w:rPr>
      <w:b/>
      <w:i/>
      <w:shd w:val="clear" w:color="auto" w:fill="ffff99"/>
    </w:rPr>
  </w:style>
  <w:style w:type="paragraph" w:styleId="984">
    <w:name w:val="Схема документа"/>
    <w:basedOn w:val="973"/>
    <w:next w:val="984"/>
    <w:link w:val="973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85">
    <w:name w:val="Текст выноски"/>
    <w:basedOn w:val="973"/>
    <w:next w:val="985"/>
    <w:link w:val="973"/>
    <w:semiHidden/>
    <w:rPr>
      <w:rFonts w:ascii="Tahoma" w:hAnsi="Tahoma" w:cs="Tahoma"/>
      <w:sz w:val="16"/>
      <w:szCs w:val="16"/>
    </w:rPr>
  </w:style>
  <w:style w:type="table" w:styleId="986">
    <w:name w:val="Сетка таблицы"/>
    <w:basedOn w:val="976"/>
    <w:next w:val="986"/>
    <w:link w:val="973"/>
    <w:pPr>
      <w:ind w:firstLine="567"/>
      <w:jc w:val="both"/>
      <w:spacing w:line="360" w:lineRule="auto"/>
    </w:pPr>
    <w:tblPr/>
  </w:style>
  <w:style w:type="paragraph" w:styleId="987">
    <w:name w:val="Нижний колонтитул"/>
    <w:basedOn w:val="973"/>
    <w:next w:val="987"/>
    <w:link w:val="990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8">
    <w:name w:val="Комментраий Знак"/>
    <w:next w:val="988"/>
    <w:link w:val="973"/>
    <w:rPr>
      <w:i/>
      <w:color w:val="3366ff"/>
      <w:sz w:val="28"/>
      <w:szCs w:val="28"/>
      <w:lang w:val="ru-RU" w:eastAsia="ru-RU" w:bidi="ar-SA"/>
    </w:rPr>
  </w:style>
  <w:style w:type="table" w:styleId="989">
    <w:name w:val="Сетка таблицы1"/>
    <w:basedOn w:val="976"/>
    <w:next w:val="986"/>
    <w:link w:val="973"/>
    <w:tblPr/>
  </w:style>
  <w:style w:type="character" w:styleId="990">
    <w:name w:val="Нижний колонтитул Знак"/>
    <w:next w:val="990"/>
    <w:link w:val="987"/>
    <w:uiPriority w:val="99"/>
    <w:rPr>
      <w:sz w:val="24"/>
      <w:szCs w:val="24"/>
    </w:rPr>
  </w:style>
  <w:style w:type="paragraph" w:styleId="991">
    <w:name w:val="Обычный (веб)"/>
    <w:basedOn w:val="973"/>
    <w:next w:val="991"/>
    <w:link w:val="973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92">
    <w:name w:val="Основной текст"/>
    <w:basedOn w:val="973"/>
    <w:next w:val="992"/>
    <w:link w:val="993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93">
    <w:name w:val="Основной текст Знак"/>
    <w:next w:val="993"/>
    <w:link w:val="992"/>
    <w:uiPriority w:val="99"/>
    <w:rPr>
      <w:sz w:val="24"/>
      <w:szCs w:val="24"/>
    </w:rPr>
  </w:style>
  <w:style w:type="paragraph" w:styleId="994">
    <w:name w:val="Основной текст с отступом"/>
    <w:basedOn w:val="973"/>
    <w:next w:val="994"/>
    <w:link w:val="995"/>
    <w:pPr>
      <w:ind w:left="283"/>
      <w:spacing w:after="120"/>
    </w:pPr>
    <w:rPr>
      <w:lang w:val="en-US" w:eastAsia="en-US"/>
    </w:rPr>
  </w:style>
  <w:style w:type="character" w:styleId="995">
    <w:name w:val="Основной текст с отступом Знак"/>
    <w:next w:val="995"/>
    <w:link w:val="994"/>
    <w:rPr>
      <w:sz w:val="24"/>
      <w:szCs w:val="24"/>
    </w:rPr>
  </w:style>
  <w:style w:type="paragraph" w:styleId="996">
    <w:name w:val="Красная строка 2"/>
    <w:basedOn w:val="994"/>
    <w:next w:val="996"/>
    <w:link w:val="997"/>
    <w:uiPriority w:val="99"/>
    <w:unhideWhenUsed/>
    <w:pPr>
      <w:ind w:left="360" w:firstLine="360"/>
      <w:spacing w:after="0"/>
      <w:widowControl w:val="off"/>
    </w:pPr>
  </w:style>
  <w:style w:type="character" w:styleId="997">
    <w:name w:val="Красная строка 2 Знак"/>
    <w:basedOn w:val="995"/>
    <w:next w:val="997"/>
    <w:link w:val="996"/>
    <w:uiPriority w:val="99"/>
  </w:style>
  <w:style w:type="paragraph" w:styleId="998">
    <w:name w:val="Текст сноски"/>
    <w:basedOn w:val="973"/>
    <w:next w:val="998"/>
    <w:link w:val="999"/>
    <w:uiPriority w:val="99"/>
    <w:unhideWhenUsed/>
    <w:pPr>
      <w:widowControl w:val="off"/>
    </w:pPr>
    <w:rPr>
      <w:sz w:val="20"/>
      <w:szCs w:val="20"/>
    </w:rPr>
  </w:style>
  <w:style w:type="character" w:styleId="999">
    <w:name w:val="Текст сноски Знак"/>
    <w:basedOn w:val="975"/>
    <w:next w:val="999"/>
    <w:link w:val="998"/>
    <w:uiPriority w:val="99"/>
  </w:style>
  <w:style w:type="character" w:styleId="1000">
    <w:name w:val="Знак сноски"/>
    <w:next w:val="1000"/>
    <w:link w:val="973"/>
    <w:uiPriority w:val="99"/>
    <w:unhideWhenUsed/>
    <w:rPr>
      <w:vertAlign w:val="superscript"/>
    </w:rPr>
  </w:style>
  <w:style w:type="character" w:styleId="1001">
    <w:name w:val="Верхний колонтитул Знак"/>
    <w:next w:val="1001"/>
    <w:link w:val="979"/>
    <w:uiPriority w:val="99"/>
    <w:rPr>
      <w:sz w:val="24"/>
      <w:szCs w:val="24"/>
    </w:rPr>
  </w:style>
  <w:style w:type="character" w:styleId="1002">
    <w:name w:val="Знак примечания"/>
    <w:next w:val="1002"/>
    <w:link w:val="973"/>
    <w:rPr>
      <w:sz w:val="16"/>
      <w:szCs w:val="16"/>
    </w:rPr>
  </w:style>
  <w:style w:type="paragraph" w:styleId="1003">
    <w:name w:val="Текст примечания"/>
    <w:basedOn w:val="973"/>
    <w:next w:val="1003"/>
    <w:link w:val="1004"/>
    <w:rPr>
      <w:sz w:val="20"/>
      <w:szCs w:val="20"/>
    </w:rPr>
  </w:style>
  <w:style w:type="character" w:styleId="1004">
    <w:name w:val="Текст примечания Знак"/>
    <w:basedOn w:val="975"/>
    <w:next w:val="1004"/>
    <w:link w:val="1003"/>
  </w:style>
  <w:style w:type="paragraph" w:styleId="1005">
    <w:name w:val="Тема примечания"/>
    <w:basedOn w:val="1003"/>
    <w:next w:val="1003"/>
    <w:link w:val="1006"/>
    <w:rPr>
      <w:b/>
      <w:bCs/>
      <w:lang w:val="en-US" w:eastAsia="en-US"/>
    </w:rPr>
  </w:style>
  <w:style w:type="character" w:styleId="1006">
    <w:name w:val="Тема примечания Знак"/>
    <w:next w:val="1006"/>
    <w:link w:val="1005"/>
    <w:rPr>
      <w:b/>
      <w:bCs/>
    </w:rPr>
  </w:style>
  <w:style w:type="paragraph" w:styleId="1007">
    <w:name w:val="Подподпункт"/>
    <w:basedOn w:val="973"/>
    <w:next w:val="1007"/>
    <w:link w:val="973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paragraph" w:styleId="1008">
    <w:name w:val="Рецензия"/>
    <w:next w:val="1008"/>
    <w:link w:val="973"/>
    <w:hidden/>
    <w:uiPriority w:val="99"/>
    <w:semiHidden/>
    <w:rPr>
      <w:sz w:val="24"/>
      <w:szCs w:val="24"/>
      <w:lang w:val="ru-RU" w:eastAsia="ru-RU" w:bidi="ar-SA"/>
    </w:rPr>
  </w:style>
  <w:style w:type="paragraph" w:styleId="1009">
    <w:name w:val="Текст"/>
    <w:basedOn w:val="973"/>
    <w:next w:val="1009"/>
    <w:link w:val="1010"/>
    <w:uiPriority w:val="99"/>
    <w:unhideWhenUsed/>
    <w:rPr>
      <w:rFonts w:ascii="Calibri" w:hAnsi="Calibri" w:eastAsia="Calibri" w:cs="Times New Roman"/>
      <w:sz w:val="22"/>
      <w:szCs w:val="21"/>
      <w:lang w:eastAsia="en-US"/>
    </w:rPr>
  </w:style>
  <w:style w:type="character" w:styleId="1010">
    <w:name w:val="Текст Знак"/>
    <w:next w:val="1010"/>
    <w:link w:val="1009"/>
    <w:uiPriority w:val="99"/>
    <w:rPr>
      <w:rFonts w:ascii="Calibri" w:hAnsi="Calibri" w:eastAsia="Calibri"/>
      <w:sz w:val="22"/>
      <w:szCs w:val="21"/>
      <w:lang w:eastAsia="en-US"/>
    </w:rPr>
  </w:style>
  <w:style w:type="character" w:styleId="1011" w:default="1">
    <w:name w:val="Default Paragraph Font"/>
    <w:uiPriority w:val="1"/>
    <w:semiHidden/>
    <w:unhideWhenUsed/>
  </w:style>
  <w:style w:type="numbering" w:styleId="1012" w:default="1">
    <w:name w:val="No List"/>
    <w:uiPriority w:val="99"/>
    <w:semiHidden/>
    <w:unhideWhenUsed/>
  </w:style>
  <w:style w:type="table" w:styleId="101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selezneva_aa</cp:lastModifiedBy>
  <cp:revision>17</cp:revision>
  <dcterms:created xsi:type="dcterms:W3CDTF">2023-09-22T06:29:00Z</dcterms:created>
  <dcterms:modified xsi:type="dcterms:W3CDTF">2025-12-25T13:56:10Z</dcterms:modified>
  <cp:version>1048576</cp:version>
</cp:coreProperties>
</file>